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49567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</w:t>
      </w:r>
      <w:r w:rsidR="0049567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математике 10-11 класс</w:t>
      </w:r>
    </w:p>
    <w:p w:rsidR="008F1A67" w:rsidRDefault="008F1A67" w:rsidP="00495678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</w:rPr>
      </w:pP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10 класса составлена на основании следующих нормативно-правовых документов: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1) Федеральный закон «Об образовании в Российской Федерации» № 273-ФЗ от 29.12.2012 .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2) Федеральный компонент государственного стандарта среднего общего </w:t>
      </w:r>
      <w:proofErr w:type="gramStart"/>
      <w:r w:rsidRPr="0049567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95678">
        <w:rPr>
          <w:rFonts w:ascii="Times New Roman" w:hAnsi="Times New Roman" w:cs="Times New Roman"/>
          <w:sz w:val="24"/>
          <w:szCs w:val="24"/>
        </w:rPr>
        <w:t xml:space="preserve">, утвержденного МО РФ от 05.03 2004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3) Стандарт среднего (полного) общего образования.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>4) Рабочие программы. (10-11 классы</w:t>
      </w:r>
      <w:proofErr w:type="gramStart"/>
      <w:r w:rsidRPr="0049567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95678">
        <w:rPr>
          <w:rFonts w:ascii="Times New Roman" w:hAnsi="Times New Roman" w:cs="Times New Roman"/>
          <w:sz w:val="24"/>
          <w:szCs w:val="24"/>
        </w:rPr>
        <w:t xml:space="preserve">о учебникам С.М.Никольского, М.К.Потапова и др. базовый и профильный уровни авт.-сост. Т.Н. Видеман. – Волгоград: Учитель, 2011.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5) Рабочие программы по геометрии к УМК Л.С. 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 и др. сост. Гаврилова Н.Ф. М.:«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» 2013г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использование учебника Алгебра и начала математического анализа. 10 класс: учеб</w:t>
      </w:r>
      <w:proofErr w:type="gramStart"/>
      <w:r w:rsidRPr="004956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5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6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9567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. учреждений: базовый и 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. уровни /С.М.Никольский и др. – М.: Просвещение,2014г., Геометрия Л.С., автор - 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Атанясан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 и др. – М: Просвещение 2010г.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Изучение математики в 10 классе направлено на достижение следующих целей: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решение широкого класса задач из различных разделов курса, развитие поисковой и творческой деятельности при решении задач повышенной сложности и нетиповых задач;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использование самостоятельного составления формул на основе обобщения частных случаев и результатов эксперимента; выполнение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Геометрия Аксиомы стереометрии и их следствия, параллельность прямых и плоскостей, тригонометрические формулы, тригонометрические функции, перпендикулярность прямых и плоскостей, тригонометрические формулы, тригонометрические функции, многогранники, векторы в пространстве, элементы теории вероятностей. Описание места учебного предмета в учебном плане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учебные пособия: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1. Алгебра и начала анализа. С.М.Никольский и др. – М.: Просвещение, 2014г.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2. Геометрия 10-11. 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 и др.– М.: Просвещение, 2010 г. Аннотация к рабочей программе по математике 11 класс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математике для 11 класса составлена на основании следующих нормативно-правовых документов: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1) Федеральный закон «Об образовании в Российской Федерации» № 273-ФЗ от 29.12.2012 .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2) Федеральный компонент государственного стандарта среднего общего </w:t>
      </w:r>
      <w:proofErr w:type="gramStart"/>
      <w:r w:rsidRPr="0049567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95678">
        <w:rPr>
          <w:rFonts w:ascii="Times New Roman" w:hAnsi="Times New Roman" w:cs="Times New Roman"/>
          <w:sz w:val="24"/>
          <w:szCs w:val="24"/>
        </w:rPr>
        <w:t xml:space="preserve">, утвержденного МО РФ от 05.03 2004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3) Стандарт среднего (полного) общего образования.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>4) Рабочие программы. (10-11 классы</w:t>
      </w:r>
      <w:proofErr w:type="gramStart"/>
      <w:r w:rsidRPr="0049567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95678">
        <w:rPr>
          <w:rFonts w:ascii="Times New Roman" w:hAnsi="Times New Roman" w:cs="Times New Roman"/>
          <w:sz w:val="24"/>
          <w:szCs w:val="24"/>
        </w:rPr>
        <w:t xml:space="preserve">о учебникам С.М.Никольского, М.К.Потапова и др. базовый и профильный уровни авт.-сост. Т.Н. Видеман. – Волгоград: Учитель, 2011.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5) Рабочие программы по геометрии к УМК Л.С. 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 и др. сост. Гаврилова Н.Ф. М.:«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» 2013г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>Изучение математики в 11 классе направлено на достижение следующих целей: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 </w:t>
      </w:r>
      <w:r w:rsidRPr="00495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678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методиках математики;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678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 </w:t>
      </w:r>
      <w:r w:rsidRPr="00495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678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в повседневной жизни, а также для изучения школьных </w:t>
      </w:r>
      <w:proofErr w:type="spellStart"/>
      <w:proofErr w:type="gramStart"/>
      <w:r w:rsidRPr="00495678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495678">
        <w:rPr>
          <w:rFonts w:ascii="Times New Roman" w:hAnsi="Times New Roman" w:cs="Times New Roman"/>
          <w:sz w:val="24"/>
          <w:szCs w:val="24"/>
        </w:rPr>
        <w:t xml:space="preserve"> дисциплин на базовом уровне, для получения образования в областях, не требующих углубленной математической подготовки;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678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прогресса).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 Название разделов: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Алгебра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678">
        <w:rPr>
          <w:rFonts w:ascii="Times New Roman" w:hAnsi="Times New Roman" w:cs="Times New Roman"/>
          <w:sz w:val="24"/>
          <w:szCs w:val="24"/>
        </w:rPr>
        <w:t xml:space="preserve">Функции и их графики, предел функции и непрерывность, обратные функции, применение производной, первообразная и интеграл, равносильность уравнений и неравенств, 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уравненияследствия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, равносильность уравнений и неравенств системам, равносильность уравнений на множествах, равносильность неравенств на множествах, метод промежутков для уравнений и неравенств, использование свойств функций при решении уравнений и неравенств, системы уравнений с несколькими неизвестными. </w:t>
      </w:r>
      <w:proofErr w:type="gramEnd"/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Геометрия Метод координат в пространстве, движения, цилиндр, конус и шар, объемы тел. Описание места учебного предмета в учебном плане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учебные пособия: </w:t>
      </w:r>
    </w:p>
    <w:p w:rsid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1. Алгебра и начала математического анализа. 11 класс: учеб. Для 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. Учреждений: базовый и 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. уровни /С.М.Никольский и др. – М.: Просвещение,2010г. </w:t>
      </w:r>
    </w:p>
    <w:p w:rsidR="00805AC9" w:rsidRPr="00495678" w:rsidRDefault="00495678" w:rsidP="00495678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78">
        <w:rPr>
          <w:rFonts w:ascii="Times New Roman" w:hAnsi="Times New Roman" w:cs="Times New Roman"/>
          <w:sz w:val="24"/>
          <w:szCs w:val="24"/>
        </w:rPr>
        <w:t xml:space="preserve">2. Геометрия Л.С. </w:t>
      </w:r>
      <w:proofErr w:type="spellStart"/>
      <w:r w:rsidRPr="00495678">
        <w:rPr>
          <w:rFonts w:ascii="Times New Roman" w:hAnsi="Times New Roman" w:cs="Times New Roman"/>
          <w:sz w:val="24"/>
          <w:szCs w:val="24"/>
        </w:rPr>
        <w:t>Атанясан</w:t>
      </w:r>
      <w:proofErr w:type="spellEnd"/>
      <w:r w:rsidRPr="00495678">
        <w:rPr>
          <w:rFonts w:ascii="Times New Roman" w:hAnsi="Times New Roman" w:cs="Times New Roman"/>
          <w:sz w:val="24"/>
          <w:szCs w:val="24"/>
        </w:rPr>
        <w:t xml:space="preserve"> и др. – М: Просвещение 2010г.</w:t>
      </w:r>
    </w:p>
    <w:sectPr w:rsidR="00805AC9" w:rsidRPr="00495678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0E" w:rsidRDefault="00EE350E" w:rsidP="00BA1838">
      <w:pPr>
        <w:spacing w:after="0" w:line="240" w:lineRule="auto"/>
      </w:pPr>
      <w:r>
        <w:separator/>
      </w:r>
    </w:p>
  </w:endnote>
  <w:endnote w:type="continuationSeparator" w:id="0">
    <w:p w:rsidR="00EE350E" w:rsidRDefault="00EE350E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0E" w:rsidRDefault="00EE350E" w:rsidP="00BA1838">
      <w:pPr>
        <w:spacing w:after="0" w:line="240" w:lineRule="auto"/>
      </w:pPr>
      <w:r>
        <w:separator/>
      </w:r>
    </w:p>
  </w:footnote>
  <w:footnote w:type="continuationSeparator" w:id="0">
    <w:p w:rsidR="00EE350E" w:rsidRDefault="00EE350E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0B2E76"/>
    <w:rsid w:val="000C43E6"/>
    <w:rsid w:val="001901A3"/>
    <w:rsid w:val="00212FE9"/>
    <w:rsid w:val="0022339C"/>
    <w:rsid w:val="00292BEC"/>
    <w:rsid w:val="002D6B89"/>
    <w:rsid w:val="003043BA"/>
    <w:rsid w:val="00365094"/>
    <w:rsid w:val="00422115"/>
    <w:rsid w:val="004333D1"/>
    <w:rsid w:val="00495678"/>
    <w:rsid w:val="00497003"/>
    <w:rsid w:val="004B00D8"/>
    <w:rsid w:val="005308F5"/>
    <w:rsid w:val="00620F0F"/>
    <w:rsid w:val="006F20BC"/>
    <w:rsid w:val="00703C01"/>
    <w:rsid w:val="00804291"/>
    <w:rsid w:val="00805AC9"/>
    <w:rsid w:val="008332B3"/>
    <w:rsid w:val="008D5D72"/>
    <w:rsid w:val="008F1A67"/>
    <w:rsid w:val="009F5679"/>
    <w:rsid w:val="00A738E3"/>
    <w:rsid w:val="00A84BFD"/>
    <w:rsid w:val="00A84C88"/>
    <w:rsid w:val="00AD69C9"/>
    <w:rsid w:val="00BA1838"/>
    <w:rsid w:val="00C04041"/>
    <w:rsid w:val="00C30884"/>
    <w:rsid w:val="00C91CC1"/>
    <w:rsid w:val="00EC7F5E"/>
    <w:rsid w:val="00EE350E"/>
    <w:rsid w:val="00F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6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99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aliases w:val="ВОПРОС"/>
    <w:link w:val="ad"/>
    <w:uiPriority w:val="1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uiPriority w:val="99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f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0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uiPriority w:val="99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1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  <w:style w:type="character" w:customStyle="1" w:styleId="ad">
    <w:name w:val="Без интервала Знак"/>
    <w:aliases w:val="ВОПРОС Знак"/>
    <w:link w:val="ac"/>
    <w:uiPriority w:val="1"/>
    <w:rsid w:val="00292BEC"/>
    <w:rPr>
      <w:rFonts w:cs="Times New Roman"/>
      <w:lang w:eastAsia="ar-SA"/>
    </w:rPr>
  </w:style>
  <w:style w:type="paragraph" w:customStyle="1" w:styleId="af2">
    <w:name w:val="Стиль"/>
    <w:rsid w:val="0029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92BEC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3043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43BA"/>
  </w:style>
  <w:style w:type="paragraph" w:styleId="af4">
    <w:name w:val="Title"/>
    <w:basedOn w:val="a"/>
    <w:link w:val="af5"/>
    <w:qFormat/>
    <w:rsid w:val="00433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4333D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42211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22115"/>
  </w:style>
  <w:style w:type="paragraph" w:styleId="af8">
    <w:name w:val="header"/>
    <w:basedOn w:val="a"/>
    <w:link w:val="af9"/>
    <w:uiPriority w:val="99"/>
    <w:rsid w:val="006F20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6F2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6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8F1A67"/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1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21" w:lineRule="exact"/>
      <w:ind w:firstLine="79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8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8F1A67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0">
    <w:name w:val="Style10"/>
    <w:basedOn w:val="a"/>
    <w:rsid w:val="008F1A6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0">
    <w:name w:val="Font Style40"/>
    <w:uiPriority w:val="99"/>
    <w:rsid w:val="008F1A67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8F1A67"/>
    <w:pPr>
      <w:widowControl w:val="0"/>
      <w:autoSpaceDE w:val="0"/>
      <w:autoSpaceDN w:val="0"/>
      <w:adjustRightInd w:val="0"/>
      <w:spacing w:after="0" w:line="28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48">
    <w:name w:val="Font Style48"/>
    <w:uiPriority w:val="99"/>
    <w:rsid w:val="008F1A67"/>
    <w:rPr>
      <w:rFonts w:ascii="Calibri" w:hAnsi="Calibri" w:cs="Calibri"/>
      <w:b/>
      <w:bCs/>
      <w:sz w:val="24"/>
      <w:szCs w:val="24"/>
    </w:rPr>
  </w:style>
  <w:style w:type="character" w:customStyle="1" w:styleId="c16">
    <w:name w:val="c16"/>
    <w:rsid w:val="008F1A67"/>
  </w:style>
  <w:style w:type="character" w:customStyle="1" w:styleId="c30">
    <w:name w:val="c30"/>
    <w:rsid w:val="008F1A67"/>
  </w:style>
  <w:style w:type="paragraph" w:customStyle="1" w:styleId="c35">
    <w:name w:val="c35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F1A67"/>
  </w:style>
  <w:style w:type="paragraph" w:customStyle="1" w:styleId="c22">
    <w:name w:val="c22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8F1A67"/>
  </w:style>
  <w:style w:type="paragraph" w:customStyle="1" w:styleId="c23">
    <w:name w:val="c23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01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01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a">
    <w:name w:val="Стиль после центра"/>
    <w:basedOn w:val="a"/>
    <w:rsid w:val="001901A3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901A3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b">
    <w:name w:val="задвтекс"/>
    <w:basedOn w:val="a"/>
    <w:rsid w:val="001901A3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C30884"/>
  </w:style>
  <w:style w:type="paragraph" w:customStyle="1" w:styleId="maintext">
    <w:name w:val="maintext"/>
    <w:basedOn w:val="a"/>
    <w:rsid w:val="00C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3088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0884"/>
    <w:pPr>
      <w:widowControl w:val="0"/>
      <w:autoSpaceDE w:val="0"/>
      <w:autoSpaceDN w:val="0"/>
      <w:adjustRightInd w:val="0"/>
      <w:spacing w:after="0" w:line="279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qFormat/>
    <w:rsid w:val="00C30884"/>
    <w:rPr>
      <w:b/>
      <w:bCs/>
    </w:rPr>
  </w:style>
  <w:style w:type="character" w:customStyle="1" w:styleId="FontStyle67">
    <w:name w:val="Font Style67"/>
    <w:basedOn w:val="a0"/>
    <w:rsid w:val="00C308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rsid w:val="00C3088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rsid w:val="00C30884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30884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rsid w:val="00C308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30884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C3088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2">
    <w:name w:val="Font Style62"/>
    <w:basedOn w:val="a0"/>
    <w:rsid w:val="00C30884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C91CC1"/>
    <w:pPr>
      <w:widowControl w:val="0"/>
      <w:autoSpaceDE w:val="0"/>
      <w:autoSpaceDN w:val="0"/>
      <w:adjustRightInd w:val="0"/>
      <w:spacing w:after="0" w:line="44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C91C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2018-10-22T12:45:00Z</dcterms:created>
  <dcterms:modified xsi:type="dcterms:W3CDTF">2018-10-22T12:45:00Z</dcterms:modified>
</cp:coreProperties>
</file>